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7E07" w:rsidRPr="00157E07" w:rsidRDefault="00157E07" w:rsidP="00157E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bookmarkStart w:id="0" w:name="_GoBack"/>
      <w:bookmarkEnd w:id="0"/>
      <w:r w:rsidRPr="00157E07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fr-FR"/>
        </w:rPr>
        <w:drawing>
          <wp:inline distT="0" distB="0" distL="0" distR="0">
            <wp:extent cx="5705475" cy="8153400"/>
            <wp:effectExtent l="0" t="0" r="9525" b="0"/>
            <wp:docPr id="1" name="Image 1" descr="Description schématique du système d'apartheid concernant le Justice des mineurs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 schématique du système d'apartheid concernant le Justice des mineurs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7E07" w:rsidRPr="00157E07" w:rsidRDefault="00157E07" w:rsidP="00157E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57E07">
        <w:rPr>
          <w:rFonts w:ascii="Times New Roman" w:eastAsia="Times New Roman" w:hAnsi="Times New Roman" w:cs="Times New Roman"/>
          <w:sz w:val="24"/>
          <w:szCs w:val="24"/>
          <w:lang w:eastAsia="fr-FR"/>
        </w:rPr>
        <w:t>Description schématique du système d’apartheid concernant la Justice des mineurs</w:t>
      </w:r>
    </w:p>
    <w:tbl>
      <w:tblPr>
        <w:tblW w:w="450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81"/>
        <w:gridCol w:w="2385"/>
        <w:gridCol w:w="2499"/>
      </w:tblGrid>
      <w:tr w:rsidR="00157E07" w:rsidRPr="00157E07" w:rsidTr="00157E07">
        <w:trPr>
          <w:tblCellSpacing w:w="15" w:type="dxa"/>
          <w:jc w:val="center"/>
        </w:trPr>
        <w:tc>
          <w:tcPr>
            <w:tcW w:w="0" w:type="auto"/>
            <w:shd w:val="clear" w:color="auto" w:fill="000080"/>
            <w:vAlign w:val="center"/>
            <w:hideMark/>
          </w:tcPr>
          <w:p w:rsidR="00157E07" w:rsidRPr="00157E07" w:rsidRDefault="00157E07" w:rsidP="00157E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shd w:val="clear" w:color="auto" w:fill="000080"/>
            <w:vAlign w:val="center"/>
            <w:hideMark/>
          </w:tcPr>
          <w:p w:rsidR="00157E07" w:rsidRPr="00157E07" w:rsidRDefault="00157E07" w:rsidP="00157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fr-FR"/>
              </w:rPr>
            </w:pPr>
            <w:r w:rsidRPr="00157E07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fr-FR"/>
              </w:rPr>
              <w:t>Jeune colon</w:t>
            </w:r>
          </w:p>
        </w:tc>
        <w:tc>
          <w:tcPr>
            <w:tcW w:w="0" w:type="auto"/>
            <w:shd w:val="clear" w:color="auto" w:fill="000080"/>
            <w:vAlign w:val="center"/>
            <w:hideMark/>
          </w:tcPr>
          <w:p w:rsidR="00157E07" w:rsidRPr="00157E07" w:rsidRDefault="00157E07" w:rsidP="00157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fr-FR"/>
              </w:rPr>
            </w:pPr>
            <w:r w:rsidRPr="00157E07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fr-FR"/>
              </w:rPr>
              <w:t>Jeune Palestinien</w:t>
            </w:r>
          </w:p>
        </w:tc>
      </w:tr>
      <w:tr w:rsidR="00157E07" w:rsidRPr="00157E07" w:rsidTr="00157E0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157E07" w:rsidRPr="00157E07" w:rsidRDefault="00157E07" w:rsidP="00157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57E0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Quel juge est compétent ?</w:t>
            </w:r>
          </w:p>
        </w:tc>
        <w:tc>
          <w:tcPr>
            <w:tcW w:w="0" w:type="auto"/>
            <w:vAlign w:val="center"/>
            <w:hideMark/>
          </w:tcPr>
          <w:p w:rsidR="00157E07" w:rsidRPr="00157E07" w:rsidRDefault="00157E07" w:rsidP="00157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57E0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Civil</w:t>
            </w:r>
          </w:p>
        </w:tc>
        <w:tc>
          <w:tcPr>
            <w:tcW w:w="0" w:type="auto"/>
            <w:vAlign w:val="center"/>
            <w:hideMark/>
          </w:tcPr>
          <w:p w:rsidR="00157E07" w:rsidRPr="00157E07" w:rsidRDefault="00157E07" w:rsidP="00157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57E0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Militaire</w:t>
            </w:r>
          </w:p>
        </w:tc>
      </w:tr>
      <w:tr w:rsidR="00157E07" w:rsidRPr="00157E07" w:rsidTr="00157E0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157E07" w:rsidRPr="00157E07" w:rsidRDefault="00157E07" w:rsidP="00157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57E0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Combien de temps avant</w:t>
            </w:r>
            <w:r w:rsidRPr="00157E0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br/>
              <w:t>qu’un juge soit saisi ?</w:t>
            </w:r>
          </w:p>
        </w:tc>
        <w:tc>
          <w:tcPr>
            <w:tcW w:w="0" w:type="auto"/>
            <w:vAlign w:val="center"/>
            <w:hideMark/>
          </w:tcPr>
          <w:p w:rsidR="00157E07" w:rsidRPr="00157E07" w:rsidRDefault="00157E07" w:rsidP="00157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57E0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12 heures max.</w:t>
            </w:r>
          </w:p>
        </w:tc>
        <w:tc>
          <w:tcPr>
            <w:tcW w:w="0" w:type="auto"/>
            <w:vAlign w:val="center"/>
            <w:hideMark/>
          </w:tcPr>
          <w:p w:rsidR="00157E07" w:rsidRPr="00157E07" w:rsidRDefault="00157E07" w:rsidP="00157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57E0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Jusqu’à 4 jours</w:t>
            </w:r>
          </w:p>
        </w:tc>
      </w:tr>
      <w:tr w:rsidR="00157E07" w:rsidRPr="00157E07" w:rsidTr="00157E0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157E07" w:rsidRPr="00157E07" w:rsidRDefault="00157E07" w:rsidP="00157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57E0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Combien de temps avant de</w:t>
            </w:r>
            <w:r w:rsidRPr="00157E0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br/>
              <w:t>voir un avocat ?</w:t>
            </w:r>
          </w:p>
        </w:tc>
        <w:tc>
          <w:tcPr>
            <w:tcW w:w="0" w:type="auto"/>
            <w:vAlign w:val="center"/>
            <w:hideMark/>
          </w:tcPr>
          <w:p w:rsidR="00157E07" w:rsidRPr="00157E07" w:rsidRDefault="00157E07" w:rsidP="00157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57E0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 jours max.</w:t>
            </w:r>
          </w:p>
        </w:tc>
        <w:tc>
          <w:tcPr>
            <w:tcW w:w="0" w:type="auto"/>
            <w:vAlign w:val="center"/>
            <w:hideMark/>
          </w:tcPr>
          <w:p w:rsidR="00157E07" w:rsidRPr="00157E07" w:rsidRDefault="00157E07" w:rsidP="00157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57E0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Jusqu’à 90 jours</w:t>
            </w:r>
          </w:p>
        </w:tc>
      </w:tr>
      <w:tr w:rsidR="00157E07" w:rsidRPr="00157E07" w:rsidTr="00157E0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157E07" w:rsidRPr="00157E07" w:rsidRDefault="00157E07" w:rsidP="00157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57E0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Durée de détention avant une</w:t>
            </w:r>
            <w:r w:rsidRPr="00157E0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br/>
              <w:t>mise en examen ?</w:t>
            </w:r>
          </w:p>
        </w:tc>
        <w:tc>
          <w:tcPr>
            <w:tcW w:w="0" w:type="auto"/>
            <w:vAlign w:val="center"/>
            <w:hideMark/>
          </w:tcPr>
          <w:p w:rsidR="00157E07" w:rsidRPr="00157E07" w:rsidRDefault="00157E07" w:rsidP="00157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57E0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40 jours max.</w:t>
            </w:r>
          </w:p>
        </w:tc>
        <w:tc>
          <w:tcPr>
            <w:tcW w:w="0" w:type="auto"/>
            <w:vAlign w:val="center"/>
            <w:hideMark/>
          </w:tcPr>
          <w:p w:rsidR="00157E07" w:rsidRPr="00157E07" w:rsidRDefault="00157E07" w:rsidP="00157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57E0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Jusqu’à 188 jours</w:t>
            </w:r>
          </w:p>
        </w:tc>
      </w:tr>
      <w:tr w:rsidR="00157E07" w:rsidRPr="00157E07" w:rsidTr="00157E0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157E07" w:rsidRPr="00157E07" w:rsidRDefault="00157E07" w:rsidP="00157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57E0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Durée de détention avant de</w:t>
            </w:r>
            <w:r w:rsidRPr="00157E0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br/>
              <w:t>passer en jugement ?</w:t>
            </w:r>
          </w:p>
        </w:tc>
        <w:tc>
          <w:tcPr>
            <w:tcW w:w="0" w:type="auto"/>
            <w:vAlign w:val="center"/>
            <w:hideMark/>
          </w:tcPr>
          <w:p w:rsidR="00157E07" w:rsidRPr="00157E07" w:rsidRDefault="00157E07" w:rsidP="00157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57E0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6 mois max.</w:t>
            </w:r>
          </w:p>
        </w:tc>
        <w:tc>
          <w:tcPr>
            <w:tcW w:w="0" w:type="auto"/>
            <w:vAlign w:val="center"/>
            <w:hideMark/>
          </w:tcPr>
          <w:p w:rsidR="00157E07" w:rsidRPr="00157E07" w:rsidRDefault="00157E07" w:rsidP="00157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57E0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Jusqu’à 2 ans</w:t>
            </w:r>
          </w:p>
        </w:tc>
      </w:tr>
      <w:tr w:rsidR="00157E07" w:rsidRPr="00157E07" w:rsidTr="00157E0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157E07" w:rsidRPr="00157E07" w:rsidRDefault="00157E07" w:rsidP="00157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57E0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Chances d’obtenir la liberté</w:t>
            </w:r>
            <w:r w:rsidRPr="00157E0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br/>
              <w:t>sous caution ?</w:t>
            </w:r>
          </w:p>
        </w:tc>
        <w:tc>
          <w:tcPr>
            <w:tcW w:w="0" w:type="auto"/>
            <w:vAlign w:val="center"/>
            <w:hideMark/>
          </w:tcPr>
          <w:p w:rsidR="00157E07" w:rsidRPr="00157E07" w:rsidRDefault="00157E07" w:rsidP="00157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57E0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80 %</w:t>
            </w:r>
          </w:p>
        </w:tc>
        <w:tc>
          <w:tcPr>
            <w:tcW w:w="0" w:type="auto"/>
            <w:vAlign w:val="center"/>
            <w:hideMark/>
          </w:tcPr>
          <w:p w:rsidR="00157E07" w:rsidRPr="00157E07" w:rsidRDefault="00157E07" w:rsidP="00157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57E0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13 %</w:t>
            </w:r>
          </w:p>
        </w:tc>
      </w:tr>
      <w:tr w:rsidR="00157E07" w:rsidRPr="00157E07" w:rsidTr="00157E0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157E07" w:rsidRPr="00157E07" w:rsidRDefault="00157E07" w:rsidP="00157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57E0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Risque d’être condamné à</w:t>
            </w:r>
            <w:r w:rsidRPr="00157E0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br/>
              <w:t>une peine de</w:t>
            </w:r>
            <w:r w:rsidRPr="00157E0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br/>
              <w:t>prison ferme ?</w:t>
            </w:r>
          </w:p>
        </w:tc>
        <w:tc>
          <w:tcPr>
            <w:tcW w:w="0" w:type="auto"/>
            <w:vAlign w:val="center"/>
            <w:hideMark/>
          </w:tcPr>
          <w:p w:rsidR="00157E07" w:rsidRPr="00157E07" w:rsidRDefault="00157E07" w:rsidP="00157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57E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Jamais</w:t>
            </w:r>
            <w:r w:rsidRPr="00157E0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avant 14 ans.</w:t>
            </w:r>
            <w:r w:rsidRPr="00157E0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br/>
              <w:t xml:space="preserve">Dans </w:t>
            </w:r>
            <w:r w:rsidRPr="00157E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6,5% des cas</w:t>
            </w:r>
            <w:r w:rsidRPr="00157E0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br/>
              <w:t>pour les mineurs</w:t>
            </w:r>
            <w:r w:rsidRPr="00157E0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br/>
              <w:t>de + de 14 ans</w:t>
            </w:r>
          </w:p>
        </w:tc>
        <w:tc>
          <w:tcPr>
            <w:tcW w:w="0" w:type="auto"/>
            <w:vAlign w:val="center"/>
            <w:hideMark/>
          </w:tcPr>
          <w:p w:rsidR="00157E07" w:rsidRPr="00157E07" w:rsidRDefault="00157E07" w:rsidP="00157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57E0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A partir de l’âge de</w:t>
            </w:r>
            <w:r w:rsidRPr="00157E0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br/>
            </w:r>
            <w:r w:rsidRPr="00157E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12 ans</w:t>
            </w:r>
            <w:r w:rsidRPr="00157E0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, condamnation</w:t>
            </w:r>
            <w:r w:rsidRPr="00157E0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br/>
              <w:t>à de la prison dans</w:t>
            </w:r>
            <w:r w:rsidRPr="00157E0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br/>
            </w:r>
            <w:r w:rsidRPr="00157E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90% des cas</w:t>
            </w:r>
          </w:p>
        </w:tc>
      </w:tr>
    </w:tbl>
    <w:p w:rsidR="00807F15" w:rsidRDefault="00807F15"/>
    <w:sectPr w:rsidR="00807F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7E07"/>
    <w:rsid w:val="00157E07"/>
    <w:rsid w:val="00807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140E87-06BF-4079-AD2A-76BCB895C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2">
    <w:name w:val="heading 2"/>
    <w:basedOn w:val="Normal"/>
    <w:link w:val="Titre2Car"/>
    <w:uiPriority w:val="9"/>
    <w:qFormat/>
    <w:rsid w:val="00157E0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157E07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157E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semiHidden/>
    <w:unhideWhenUsed/>
    <w:rsid w:val="00157E07"/>
    <w:rPr>
      <w:color w:val="0000FF"/>
      <w:u w:val="single"/>
    </w:rPr>
  </w:style>
  <w:style w:type="paragraph" w:customStyle="1" w:styleId="wp-caption-text">
    <w:name w:val="wp-caption-text"/>
    <w:basedOn w:val="Normal"/>
    <w:rsid w:val="00157E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157E0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195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77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8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823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www.pourlapalestine.be/wp-content/uploads/2015/10/1398017837836.jpg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111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</dc:creator>
  <cp:keywords/>
  <dc:description/>
  <cp:lastModifiedBy>Claire</cp:lastModifiedBy>
  <cp:revision>1</cp:revision>
  <dcterms:created xsi:type="dcterms:W3CDTF">2016-11-06T19:25:00Z</dcterms:created>
  <dcterms:modified xsi:type="dcterms:W3CDTF">2016-11-06T19:26:00Z</dcterms:modified>
</cp:coreProperties>
</file>